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方正小标宋简体" w:cs="Times New Roman"/>
          <w:sz w:val="24"/>
          <w:szCs w:val="36"/>
        </w:rPr>
      </w:pPr>
      <w:r>
        <w:rPr>
          <w:rFonts w:eastAsia="黑体"/>
          <w:sz w:val="32"/>
          <w:szCs w:val="32"/>
        </w:rPr>
        <w:t>附件2</w:t>
      </w:r>
      <w:bookmarkStart w:id="0" w:name="_GoBack"/>
      <w:bookmarkEnd w:id="0"/>
    </w:p>
    <w:p>
      <w:pPr>
        <w:pStyle w:val="4"/>
        <w:widowControl w:val="0"/>
        <w:overflowPunct w:val="0"/>
        <w:adjustRightInd w:val="0"/>
        <w:snapToGrid w:val="0"/>
        <w:spacing w:line="440" w:lineRule="atLeas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江苏省学生家庭经济信息采集量化指标体系</w:t>
      </w:r>
    </w:p>
    <w:p>
      <w:pPr>
        <w:pStyle w:val="4"/>
        <w:widowControl w:val="0"/>
        <w:overflowPunct w:val="0"/>
        <w:adjustRightInd w:val="0"/>
        <w:snapToGrid w:val="0"/>
        <w:spacing w:line="440" w:lineRule="atLeas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（2020年8月修订）</w:t>
      </w:r>
    </w:p>
    <w:p>
      <w:pPr>
        <w:pStyle w:val="4"/>
        <w:widowControl w:val="0"/>
        <w:overflowPunct w:val="0"/>
        <w:adjustRightInd w:val="0"/>
        <w:snapToGrid w:val="0"/>
        <w:spacing w:line="24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tbl>
      <w:tblPr>
        <w:tblStyle w:val="2"/>
        <w:tblW w:w="87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26"/>
        <w:gridCol w:w="3671"/>
        <w:gridCol w:w="1134"/>
        <w:gridCol w:w="18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tblHeader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_GB2312"/>
                <w:b/>
                <w:color w:val="000000"/>
                <w:kern w:val="0"/>
                <w:sz w:val="22"/>
                <w:lang w:bidi="ar"/>
              </w:rPr>
              <w:t>一级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2"/>
              </w:rPr>
            </w:pPr>
            <w:r>
              <w:rPr>
                <w:rFonts w:eastAsia="仿宋_GB2312"/>
                <w:b/>
                <w:color w:val="000000"/>
                <w:kern w:val="0"/>
                <w:sz w:val="22"/>
                <w:lang w:bidi="ar"/>
              </w:rPr>
              <w:t>指标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2"/>
              </w:rPr>
            </w:pPr>
            <w:r>
              <w:rPr>
                <w:rFonts w:eastAsia="仿宋_GB2312"/>
                <w:b/>
                <w:color w:val="000000"/>
                <w:kern w:val="0"/>
                <w:sz w:val="22"/>
                <w:lang w:bidi="ar"/>
              </w:rPr>
              <w:t>二级指标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2"/>
              </w:rPr>
            </w:pPr>
            <w:r>
              <w:rPr>
                <w:rFonts w:eastAsia="仿宋_GB2312"/>
                <w:b/>
                <w:color w:val="000000"/>
                <w:kern w:val="0"/>
                <w:sz w:val="22"/>
                <w:lang w:bidi="ar"/>
              </w:rPr>
              <w:t>三级指标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2"/>
              </w:rPr>
            </w:pPr>
            <w:r>
              <w:rPr>
                <w:rFonts w:eastAsia="仿宋_GB2312"/>
                <w:b/>
                <w:color w:val="000000"/>
                <w:kern w:val="0"/>
                <w:sz w:val="22"/>
                <w:lang w:bidi="ar"/>
              </w:rPr>
              <w:t>分值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2"/>
              </w:rPr>
            </w:pPr>
            <w:r>
              <w:rPr>
                <w:rFonts w:eastAsia="仿宋_GB2312"/>
                <w:b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基本信息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入学前户籍所在地（地域差异）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苏北地区，西部省份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信息采集表中户籍信息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苏中地区，中部省份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苏南地区，东部省份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集中连片特困地区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家庭住址（城乡差异）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县城及农村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信息采集表中家庭住址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地级市所辖区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本人健康状况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良好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信息采集表中本人健康状况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一般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身体残疾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有严重疾病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家庭类型</w:t>
            </w:r>
          </w:p>
        </w:tc>
        <w:tc>
          <w:tcPr>
            <w:tcW w:w="122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家庭类型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（此项合并最高得100分）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建档立卡家庭子女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低保家庭子女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特困救助供养学生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享受国家定期抚恤补助的优抚对象子女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因公牺牲警察子女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孤儿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困境儿童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特困职工家庭子女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单亲家庭子女父母一方去世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单亲家庭子女父母离异且一方抚养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单亲家庭子女父母离异且双方抚养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家庭成员情况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父亲职业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无业人员（无收入）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信息采集表中家庭成员中父母职业信息设置10个选项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农村务农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劳力工人（技术含量较低）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技术性工人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个体户或自主创业者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一般管理人员或技术人员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中层及以上管理人员或技术人员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-2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自由职业者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军人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-2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退休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父亲健康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状况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健康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信息采集表中健康状况设置四个选项，后两个选项可以多选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一般（有三高、颈肩腰椎等普通慢性病）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身体残疾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有严重疾病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母亲职业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无业人员（无收入）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信息采集表中家庭成员中父母职业信息设置10个选项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农村务农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劳力工人（技术含量较低）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技术性工人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个体户或自主创业者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一般管理人员或技术人员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中层及以上管理人员或技术人员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-2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自由职业者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军人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-2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退休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母亲健康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状况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健康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信息采集表中健康状况设置四个选项，后两个选项可以多选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一般（有三高、颈肩腰椎等普通慢性病）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身体残疾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有严重疾病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兄弟姐妹健康状况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有1个兄弟姐妹身体残疾或重病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有2个兄弟姐妹身体残疾或重病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有3个及以上兄弟姐妹身体残疾或重病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兄弟姐妹读书状况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有1个兄弟姐妹在读义务教育学段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根据信息采集表家庭成员中兄弟姐妹读书情况，此处可以合并得分，例如一个小学一个高中，得分为18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有1个兄弟姐妹在读非义务教育学段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有2个兄弟姐妹在读义务教育学段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有2个兄弟姐妹在读非义务教育学段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pacing w:val="-8"/>
                <w:szCs w:val="21"/>
              </w:rPr>
            </w:pPr>
            <w:r>
              <w:rPr>
                <w:rFonts w:eastAsia="仿宋_GB2312"/>
                <w:color w:val="000000"/>
                <w:spacing w:val="-8"/>
                <w:kern w:val="0"/>
                <w:szCs w:val="21"/>
                <w:lang w:bidi="ar"/>
              </w:rPr>
              <w:t>有3个及以上兄弟姐妹在读义务教育学段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pacing w:val="-8"/>
                <w:szCs w:val="21"/>
              </w:rPr>
            </w:pPr>
            <w:r>
              <w:rPr>
                <w:rFonts w:eastAsia="仿宋_GB2312"/>
                <w:color w:val="000000"/>
                <w:spacing w:val="-8"/>
                <w:kern w:val="0"/>
                <w:szCs w:val="21"/>
                <w:lang w:bidi="ar"/>
              </w:rPr>
              <w:t>有3个及以上兄弟姐妹在读非义务教育学段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影响家庭经济状况其他有关信息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家庭人均年收入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小于等于2000元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根据信息采集表家庭成员月收入计算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2000</w:t>
            </w:r>
            <w:r>
              <w:rPr>
                <w:rStyle w:val="5"/>
                <w:rFonts w:hint="default" w:eastAsia="仿宋_GB2312"/>
                <w:szCs w:val="21"/>
                <w:lang w:bidi="ar"/>
              </w:rPr>
              <w:t>～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6000元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6000</w:t>
            </w:r>
            <w:r>
              <w:rPr>
                <w:rStyle w:val="5"/>
                <w:rFonts w:hint="default" w:eastAsia="仿宋_GB2312"/>
                <w:szCs w:val="21"/>
                <w:lang w:bidi="ar"/>
              </w:rPr>
              <w:t>～</w:t>
            </w:r>
            <w:r>
              <w:rPr>
                <w:rStyle w:val="6"/>
                <w:rFonts w:hint="default"/>
                <w:szCs w:val="21"/>
                <w:lang w:bidi="ar"/>
              </w:rPr>
              <w:t>10000元（含）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10000～20000元（含）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20000～30000元（含）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30000～50000元（含）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50000元以上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近三年家庭遭受自然灾害累计损失情况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未遭受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如果学生选了后三项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bidi="ar"/>
              </w:rPr>
              <w:t>，填写相应情况说明。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szCs w:val="21"/>
              </w:rPr>
              <w:t>损失0-10万元（含）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szCs w:val="21"/>
              </w:rPr>
              <w:t>损失10-20万元（含）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szCs w:val="21"/>
              </w:rPr>
              <w:t>损失20万元以上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近三年家庭遭受意外事件累计损失情况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未遭受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如果学生选了后三项，填写相应情况说明。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szCs w:val="21"/>
              </w:rPr>
              <w:t>损失0-10万元（含）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szCs w:val="21"/>
              </w:rPr>
              <w:t>损失10-20万元（含）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szCs w:val="21"/>
              </w:rPr>
              <w:t>损失20万元以上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szCs w:val="21"/>
              </w:rPr>
              <w:t>家庭负债情况（不包括房贷、车贷及其他消费贷款）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szCs w:val="21"/>
              </w:rPr>
              <w:t>无负债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负债10万元（含）以下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szCs w:val="21"/>
              </w:rPr>
              <w:t>负债10-30万元（含）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szCs w:val="21"/>
              </w:rPr>
              <w:t>负债30万元以上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影响家庭经济状况其他有关信息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家庭其他支出及收入情况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szCs w:val="21"/>
              </w:rPr>
              <w:t>赡养老人生活费支出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2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szCs w:val="21"/>
              </w:rPr>
              <w:t>赡养老人大额医药费（一年超过2000元）支出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有共同生活的祖父母养老金收入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-2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住房或店铺出租收入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-5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股权分红收益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-5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政府救助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定期社会捐赠（不含偶然捐赠）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无其它收入来源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家庭住房情况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城市房改房或商品房1套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与信息采集表一一对应，不可多选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城市房改房或商品房2套及以上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-10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农村住房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城市房改房或商品房和农村住房均有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-5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农村、城市均无房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家庭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bidi="ar"/>
              </w:rPr>
              <w:t>是否拥有私家汽车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-15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曾获国家教育资助信息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学前教育学段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获得过资助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累计最高得10分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义务教育学段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获得过资助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高中（中职）教育学段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获得过资助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本专科教育学段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获得过资助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研究生教育学段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获得过资助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8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Calibri" w:hAnsi="Calibri" w:cs="楷体"/>
      <w:kern w:val="0"/>
      <w:sz w:val="144"/>
      <w:szCs w:val="21"/>
    </w:rPr>
  </w:style>
  <w:style w:type="character" w:customStyle="1" w:styleId="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莫</cp:lastModifiedBy>
  <dcterms:modified xsi:type="dcterms:W3CDTF">2020-09-04T07:33:29Z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