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left"/>
        <w:rPr>
          <w:rFonts w:ascii="Arial" w:hAnsi="Arial" w:cs="Arial"/>
          <w:i w:val="0"/>
          <w:iCs w:val="0"/>
          <w:caps w:val="0"/>
          <w:color w:val="000000"/>
          <w:spacing w:val="0"/>
          <w:sz w:val="24"/>
          <w:szCs w:val="24"/>
        </w:rPr>
      </w:pPr>
      <w:r>
        <w:rPr>
          <w:rFonts w:ascii="仿宋" w:hAnsi="仿宋" w:eastAsia="仿宋" w:cs="仿宋"/>
          <w:i w:val="0"/>
          <w:iCs w:val="0"/>
          <w:caps w:val="0"/>
          <w:color w:val="000000"/>
          <w:spacing w:val="0"/>
          <w:kern w:val="0"/>
          <w:sz w:val="32"/>
          <w:szCs w:val="32"/>
          <w:bdr w:val="none" w:color="auto" w:sz="0" w:space="0"/>
          <w:shd w:val="clear" w:fill="FFFFFF"/>
          <w:lang w:val="en-US" w:eastAsia="zh-CN" w:bidi="ar"/>
        </w:rPr>
        <w:t>各学院：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为更好地激励我校本科学生勤奋学习、努力进取，营造良好的学习氛围，在德、智、体、美、劳等方面全面发展，经学生工作处、教育发展基金会、相关设奖单位（个人）研究决定，现将2024年春季学期社会类奖助学金评选工作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【注：根据参评对象，我院可以参评第2、4项】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rPr>
          <w:rFonts w:hint="default" w:ascii="Arial" w:hAnsi="Arial" w:cs="Arial"/>
          <w:i w:val="0"/>
          <w:iCs w:val="0"/>
          <w:caps w:val="0"/>
          <w:color w:val="000000"/>
          <w:spacing w:val="0"/>
          <w:sz w:val="24"/>
          <w:szCs w:val="24"/>
        </w:rPr>
      </w:pPr>
      <w:r>
        <w:rPr>
          <w:rFonts w:ascii="黑体" w:hAnsi="宋体" w:eastAsia="黑体" w:cs="黑体"/>
          <w:i w:val="0"/>
          <w:iCs w:val="0"/>
          <w:caps w:val="0"/>
          <w:color w:val="000000"/>
          <w:spacing w:val="0"/>
          <w:sz w:val="32"/>
          <w:szCs w:val="32"/>
          <w:bdr w:val="none" w:color="auto" w:sz="0" w:space="0"/>
          <w:shd w:val="clear" w:fill="FFFFFF"/>
        </w:rPr>
        <w:t>一、</w:t>
      </w:r>
      <w:r>
        <w:rPr>
          <w:rFonts w:hint="eastAsia" w:ascii="黑体" w:hAnsi="宋体" w:eastAsia="黑体" w:cs="黑体"/>
          <w:i w:val="0"/>
          <w:iCs w:val="0"/>
          <w:caps w:val="0"/>
          <w:color w:val="000000"/>
          <w:spacing w:val="0"/>
          <w:sz w:val="32"/>
          <w:szCs w:val="32"/>
          <w:bdr w:val="none" w:color="auto" w:sz="0" w:space="0"/>
          <w:shd w:val="clear" w:fill="FFFFFF"/>
        </w:rPr>
        <w:t>评选项目、奖助标准及参评对象</w:t>
      </w:r>
    </w:p>
    <w:tbl>
      <w:tblPr>
        <w:tblW w:w="966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08"/>
        <w:gridCol w:w="2139"/>
        <w:gridCol w:w="1747"/>
        <w:gridCol w:w="1551"/>
        <w:gridCol w:w="352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08"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color w:val="000000"/>
              </w:rPr>
            </w:pPr>
            <w:r>
              <w:rPr>
                <w:rFonts w:hint="eastAsia" w:ascii="仿宋" w:hAnsi="仿宋" w:eastAsia="仿宋" w:cs="仿宋"/>
                <w:b/>
                <w:bCs/>
                <w:color w:val="000000"/>
                <w:kern w:val="0"/>
                <w:sz w:val="24"/>
                <w:szCs w:val="24"/>
                <w:bdr w:val="none" w:color="auto" w:sz="0" w:space="0"/>
                <w:lang w:val="en-US" w:eastAsia="zh-CN" w:bidi="ar"/>
              </w:rPr>
              <w:t>序号</w:t>
            </w:r>
          </w:p>
        </w:tc>
        <w:tc>
          <w:tcPr>
            <w:tcW w:w="213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color w:val="000000"/>
              </w:rPr>
            </w:pPr>
            <w:r>
              <w:rPr>
                <w:rFonts w:hint="eastAsia" w:ascii="仿宋" w:hAnsi="仿宋" w:eastAsia="仿宋" w:cs="仿宋"/>
                <w:b/>
                <w:bCs/>
                <w:color w:val="000000"/>
                <w:kern w:val="0"/>
                <w:sz w:val="24"/>
                <w:szCs w:val="24"/>
                <w:bdr w:val="none" w:color="auto" w:sz="0" w:space="0"/>
                <w:lang w:val="en-US" w:eastAsia="zh-CN" w:bidi="ar"/>
              </w:rPr>
              <w:t>项目名称</w:t>
            </w:r>
          </w:p>
        </w:tc>
        <w:tc>
          <w:tcPr>
            <w:tcW w:w="174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color w:val="000000"/>
              </w:rPr>
            </w:pPr>
            <w:r>
              <w:rPr>
                <w:rFonts w:hint="eastAsia" w:ascii="仿宋" w:hAnsi="仿宋" w:eastAsia="仿宋" w:cs="仿宋"/>
                <w:b/>
                <w:bCs/>
                <w:color w:val="000000"/>
                <w:kern w:val="0"/>
                <w:sz w:val="24"/>
                <w:szCs w:val="24"/>
                <w:bdr w:val="none" w:color="auto" w:sz="0" w:space="0"/>
                <w:lang w:val="en-US" w:eastAsia="zh-CN" w:bidi="ar"/>
              </w:rPr>
              <w:t>奖（助）标准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color w:val="000000"/>
              </w:rPr>
            </w:pPr>
            <w:r>
              <w:rPr>
                <w:rFonts w:hint="eastAsia" w:ascii="仿宋" w:hAnsi="仿宋" w:eastAsia="仿宋" w:cs="仿宋"/>
                <w:b/>
                <w:bCs/>
                <w:color w:val="000000"/>
                <w:kern w:val="0"/>
                <w:sz w:val="24"/>
                <w:szCs w:val="24"/>
                <w:bdr w:val="none" w:color="auto" w:sz="0" w:space="0"/>
                <w:lang w:val="en-US" w:eastAsia="zh-CN" w:bidi="ar"/>
              </w:rPr>
              <w:t>（元/人）</w:t>
            </w:r>
          </w:p>
        </w:tc>
        <w:tc>
          <w:tcPr>
            <w:tcW w:w="1551"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仿宋" w:hAnsi="仿宋" w:eastAsia="仿宋" w:cs="仿宋"/>
                <w:b/>
                <w:bCs/>
                <w:color w:val="000000"/>
                <w:kern w:val="0"/>
                <w:sz w:val="24"/>
                <w:szCs w:val="24"/>
                <w:bdr w:val="none" w:color="auto" w:sz="0" w:space="0"/>
                <w:lang w:val="en-US" w:eastAsia="zh-CN" w:bidi="ar"/>
              </w:rPr>
            </w:pPr>
            <w:r>
              <w:rPr>
                <w:rFonts w:hint="eastAsia" w:ascii="仿宋" w:hAnsi="仿宋" w:eastAsia="仿宋" w:cs="仿宋"/>
                <w:b/>
                <w:bCs/>
                <w:color w:val="000000"/>
                <w:kern w:val="0"/>
                <w:sz w:val="24"/>
                <w:szCs w:val="24"/>
                <w:bdr w:val="none" w:color="auto" w:sz="0" w:space="0"/>
                <w:lang w:val="en-US" w:eastAsia="zh-CN" w:bidi="ar"/>
              </w:rPr>
              <w:t>奖（助）人数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仿宋" w:hAnsi="仿宋" w:eastAsia="仿宋" w:cs="仿宋"/>
                <w:b/>
                <w:bCs/>
                <w:color w:val="000000"/>
                <w:kern w:val="0"/>
                <w:sz w:val="24"/>
                <w:szCs w:val="24"/>
                <w:bdr w:val="none" w:color="auto" w:sz="0" w:space="0"/>
                <w:lang w:val="en-US" w:eastAsia="zh-CN" w:bidi="ar"/>
              </w:rPr>
            </w:pPr>
            <w:r>
              <w:rPr>
                <w:rFonts w:hint="eastAsia" w:ascii="仿宋" w:hAnsi="仿宋" w:eastAsia="仿宋" w:cs="仿宋"/>
                <w:b/>
                <w:bCs/>
                <w:color w:val="000000"/>
                <w:kern w:val="0"/>
                <w:sz w:val="24"/>
                <w:szCs w:val="24"/>
                <w:bdr w:val="none" w:color="auto" w:sz="0" w:space="0"/>
                <w:lang w:val="en-US" w:eastAsia="zh-CN" w:bidi="ar"/>
              </w:rPr>
              <w:t>全校总名额</w:t>
            </w:r>
          </w:p>
        </w:tc>
        <w:tc>
          <w:tcPr>
            <w:tcW w:w="352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color w:val="000000"/>
              </w:rPr>
            </w:pPr>
            <w:r>
              <w:rPr>
                <w:rFonts w:hint="eastAsia" w:ascii="仿宋" w:hAnsi="仿宋" w:eastAsia="仿宋" w:cs="仿宋"/>
                <w:b/>
                <w:bCs/>
                <w:color w:val="000000"/>
                <w:kern w:val="0"/>
                <w:sz w:val="24"/>
                <w:szCs w:val="24"/>
                <w:bdr w:val="none" w:color="auto" w:sz="0" w:space="0"/>
                <w:lang w:val="en-US" w:eastAsia="zh-CN" w:bidi="ar"/>
              </w:rPr>
              <w:t>参评对象（均需全日制在籍）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0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color w:val="000000"/>
              </w:rPr>
            </w:pPr>
            <w:r>
              <w:rPr>
                <w:rFonts w:hint="eastAsia" w:ascii="仿宋" w:hAnsi="仿宋" w:eastAsia="仿宋" w:cs="仿宋"/>
                <w:color w:val="000000"/>
                <w:kern w:val="0"/>
                <w:sz w:val="24"/>
                <w:szCs w:val="24"/>
                <w:bdr w:val="none" w:color="auto" w:sz="0" w:space="0"/>
                <w:lang w:val="en-US" w:eastAsia="zh-CN" w:bidi="ar"/>
              </w:rPr>
              <w:t>2</w:t>
            </w:r>
          </w:p>
        </w:tc>
        <w:tc>
          <w:tcPr>
            <w:tcW w:w="21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color w:val="000000"/>
              </w:rPr>
            </w:pPr>
            <w:r>
              <w:rPr>
                <w:rFonts w:hint="eastAsia" w:ascii="仿宋" w:hAnsi="仿宋" w:eastAsia="仿宋" w:cs="仿宋"/>
                <w:color w:val="000000"/>
                <w:kern w:val="0"/>
                <w:sz w:val="24"/>
                <w:szCs w:val="24"/>
                <w:bdr w:val="none" w:color="auto" w:sz="0" w:space="0"/>
                <w:lang w:val="en-US" w:eastAsia="zh-CN" w:bidi="ar"/>
              </w:rPr>
              <w:t>唐仲英德育奖学金</w:t>
            </w:r>
          </w:p>
        </w:tc>
        <w:tc>
          <w:tcPr>
            <w:tcW w:w="174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color w:val="000000"/>
              </w:rPr>
            </w:pPr>
            <w:r>
              <w:rPr>
                <w:rFonts w:hint="eastAsia" w:ascii="仿宋" w:hAnsi="仿宋" w:eastAsia="仿宋" w:cs="仿宋"/>
                <w:color w:val="000000"/>
                <w:kern w:val="0"/>
                <w:sz w:val="24"/>
                <w:szCs w:val="24"/>
                <w:bdr w:val="none" w:color="auto" w:sz="0" w:space="0"/>
                <w:lang w:val="en-US" w:eastAsia="zh-CN" w:bidi="ar"/>
              </w:rPr>
              <w:t>4000</w:t>
            </w:r>
          </w:p>
        </w:tc>
        <w:tc>
          <w:tcPr>
            <w:tcW w:w="155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color w:val="000000"/>
              </w:rPr>
            </w:pPr>
            <w:r>
              <w:rPr>
                <w:rFonts w:hint="eastAsia" w:ascii="仿宋" w:hAnsi="仿宋" w:eastAsia="仿宋" w:cs="仿宋"/>
                <w:color w:val="000000"/>
                <w:kern w:val="0"/>
                <w:sz w:val="24"/>
                <w:szCs w:val="24"/>
                <w:bdr w:val="none" w:color="auto" w:sz="0" w:space="0"/>
                <w:lang w:val="en-US" w:eastAsia="zh-CN" w:bidi="ar"/>
              </w:rPr>
              <w:t>30</w:t>
            </w:r>
          </w:p>
        </w:tc>
        <w:tc>
          <w:tcPr>
            <w:tcW w:w="352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color w:val="000000"/>
              </w:rPr>
            </w:pPr>
            <w:r>
              <w:rPr>
                <w:rFonts w:hint="eastAsia" w:ascii="仿宋" w:hAnsi="仿宋" w:eastAsia="仿宋" w:cs="仿宋"/>
                <w:color w:val="000000"/>
                <w:kern w:val="0"/>
                <w:sz w:val="24"/>
                <w:szCs w:val="24"/>
                <w:bdr w:val="none" w:color="auto" w:sz="0" w:space="0"/>
                <w:lang w:val="en-US" w:eastAsia="zh-CN" w:bidi="ar"/>
              </w:rPr>
              <w:t>2023级本科新生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0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color w:val="000000"/>
              </w:rPr>
            </w:pPr>
            <w:r>
              <w:rPr>
                <w:rFonts w:hint="eastAsia" w:ascii="仿宋" w:hAnsi="仿宋" w:eastAsia="仿宋" w:cs="仿宋"/>
                <w:color w:val="000000"/>
                <w:kern w:val="0"/>
                <w:sz w:val="24"/>
                <w:szCs w:val="24"/>
                <w:bdr w:val="none" w:color="auto" w:sz="0" w:space="0"/>
                <w:lang w:val="en-US" w:eastAsia="zh-CN" w:bidi="ar"/>
              </w:rPr>
              <w:t>4</w:t>
            </w:r>
          </w:p>
        </w:tc>
        <w:tc>
          <w:tcPr>
            <w:tcW w:w="21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color w:val="000000"/>
              </w:rPr>
            </w:pPr>
            <w:r>
              <w:rPr>
                <w:rFonts w:hint="eastAsia" w:ascii="仿宋" w:hAnsi="仿宋" w:eastAsia="仿宋" w:cs="仿宋"/>
                <w:color w:val="000000"/>
                <w:kern w:val="0"/>
                <w:sz w:val="24"/>
                <w:szCs w:val="24"/>
                <w:bdr w:val="none" w:color="auto" w:sz="0" w:space="0"/>
                <w:lang w:val="en-US" w:eastAsia="zh-CN" w:bidi="ar"/>
              </w:rPr>
              <w:t>韩良英助贫奖学金</w:t>
            </w:r>
          </w:p>
        </w:tc>
        <w:tc>
          <w:tcPr>
            <w:tcW w:w="174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color w:val="000000"/>
              </w:rPr>
            </w:pPr>
            <w:r>
              <w:rPr>
                <w:rFonts w:hint="eastAsia" w:ascii="仿宋" w:hAnsi="仿宋" w:eastAsia="仿宋" w:cs="仿宋"/>
                <w:color w:val="000000"/>
                <w:kern w:val="0"/>
                <w:sz w:val="24"/>
                <w:szCs w:val="24"/>
                <w:bdr w:val="none" w:color="auto" w:sz="0" w:space="0"/>
                <w:lang w:val="en-US" w:eastAsia="zh-CN" w:bidi="ar"/>
              </w:rPr>
              <w:t>一等奖5000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color w:val="000000"/>
              </w:rPr>
            </w:pPr>
            <w:r>
              <w:rPr>
                <w:rFonts w:hint="eastAsia" w:ascii="仿宋" w:hAnsi="仿宋" w:eastAsia="仿宋" w:cs="仿宋"/>
                <w:color w:val="000000"/>
                <w:kern w:val="0"/>
                <w:sz w:val="24"/>
                <w:szCs w:val="24"/>
                <w:bdr w:val="none" w:color="auto" w:sz="0" w:space="0"/>
                <w:lang w:val="en-US" w:eastAsia="zh-CN" w:bidi="ar"/>
              </w:rPr>
              <w:t>二等奖4000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color w:val="000000"/>
              </w:rPr>
            </w:pPr>
            <w:r>
              <w:rPr>
                <w:rFonts w:hint="eastAsia" w:ascii="仿宋" w:hAnsi="仿宋" w:eastAsia="仿宋" w:cs="仿宋"/>
                <w:color w:val="000000"/>
                <w:kern w:val="0"/>
                <w:sz w:val="24"/>
                <w:szCs w:val="24"/>
                <w:bdr w:val="none" w:color="auto" w:sz="0" w:space="0"/>
                <w:lang w:val="en-US" w:eastAsia="zh-CN" w:bidi="ar"/>
              </w:rPr>
              <w:t>三等奖3000</w:t>
            </w:r>
          </w:p>
        </w:tc>
        <w:tc>
          <w:tcPr>
            <w:tcW w:w="155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color w:val="000000"/>
              </w:rPr>
            </w:pPr>
            <w:r>
              <w:rPr>
                <w:rFonts w:hint="eastAsia" w:ascii="仿宋" w:hAnsi="仿宋" w:eastAsia="仿宋" w:cs="仿宋"/>
                <w:color w:val="000000"/>
                <w:kern w:val="0"/>
                <w:sz w:val="24"/>
                <w:szCs w:val="24"/>
                <w:bdr w:val="none" w:color="auto" w:sz="0" w:space="0"/>
                <w:lang w:val="en-US" w:eastAsia="zh-CN" w:bidi="ar"/>
              </w:rPr>
              <w:t>一等奖12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color w:val="000000"/>
              </w:rPr>
            </w:pPr>
            <w:r>
              <w:rPr>
                <w:rFonts w:hint="eastAsia" w:ascii="仿宋" w:hAnsi="仿宋" w:eastAsia="仿宋" w:cs="仿宋"/>
                <w:color w:val="000000"/>
                <w:kern w:val="0"/>
                <w:sz w:val="24"/>
                <w:szCs w:val="24"/>
                <w:bdr w:val="none" w:color="auto" w:sz="0" w:space="0"/>
                <w:lang w:val="en-US" w:eastAsia="zh-CN" w:bidi="ar"/>
              </w:rPr>
              <w:t>二等奖18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color w:val="000000"/>
              </w:rPr>
            </w:pPr>
            <w:r>
              <w:rPr>
                <w:rFonts w:hint="eastAsia" w:ascii="仿宋" w:hAnsi="仿宋" w:eastAsia="仿宋" w:cs="仿宋"/>
                <w:color w:val="000000"/>
                <w:kern w:val="0"/>
                <w:sz w:val="24"/>
                <w:szCs w:val="24"/>
                <w:bdr w:val="none" w:color="auto" w:sz="0" w:space="0"/>
                <w:lang w:val="en-US" w:eastAsia="zh-CN" w:bidi="ar"/>
              </w:rPr>
              <w:t>三等奖30</w:t>
            </w:r>
          </w:p>
        </w:tc>
        <w:tc>
          <w:tcPr>
            <w:tcW w:w="352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color w:val="000000"/>
              </w:rPr>
            </w:pPr>
            <w:r>
              <w:rPr>
                <w:rFonts w:hint="eastAsia" w:ascii="仿宋" w:hAnsi="仿宋" w:eastAsia="仿宋" w:cs="仿宋"/>
                <w:color w:val="000000"/>
                <w:kern w:val="0"/>
                <w:sz w:val="24"/>
                <w:szCs w:val="24"/>
                <w:bdr w:val="none" w:color="auto" w:sz="0" w:space="0"/>
                <w:lang w:val="en-US" w:eastAsia="zh-CN" w:bidi="ar"/>
              </w:rPr>
              <w:t>家庭经</w:t>
            </w:r>
            <w:bookmarkStart w:id="0" w:name="_GoBack"/>
            <w:bookmarkEnd w:id="0"/>
            <w:r>
              <w:rPr>
                <w:rFonts w:hint="eastAsia" w:ascii="仿宋" w:hAnsi="仿宋" w:eastAsia="仿宋" w:cs="仿宋"/>
                <w:color w:val="000000"/>
                <w:kern w:val="0"/>
                <w:sz w:val="24"/>
                <w:szCs w:val="24"/>
                <w:bdr w:val="none" w:color="auto" w:sz="0" w:space="0"/>
                <w:lang w:val="en-US" w:eastAsia="zh-CN" w:bidi="ar"/>
              </w:rPr>
              <w:t>济困难本科生</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二、评选条件、办法及名额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1.评选办法及条件依据《学生手册》（2023）版《南京中医药大学本科生奖学金评选工作实施办法》及各项目具体评定细则或条例（附件1）规定执行。其中唐仲英德育奖学金参评对象为2023级本科新生，</w:t>
      </w:r>
      <w:r>
        <w:rPr>
          <w:rFonts w:hint="eastAsia" w:ascii="仿宋" w:hAnsi="仿宋" w:eastAsia="仿宋" w:cs="仿宋"/>
          <w:i w:val="0"/>
          <w:iCs w:val="0"/>
          <w:caps w:val="0"/>
          <w:color w:val="0000FF"/>
          <w:spacing w:val="0"/>
          <w:kern w:val="0"/>
          <w:sz w:val="32"/>
          <w:szCs w:val="32"/>
          <w:bdr w:val="none" w:color="auto" w:sz="0" w:space="0"/>
          <w:shd w:val="clear" w:fill="FFFFFF"/>
          <w:lang w:val="en-US" w:eastAsia="zh-CN" w:bidi="ar"/>
        </w:rPr>
        <w:t>不含转专业学生</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；一助（奖）多年项目之间不可兼得。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2.评选名额根据《2024年春季学期社会类奖助学金各项目评选名额一览表》列举如下。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仿宋" w:hAnsi="仿宋" w:eastAsia="仿宋" w:cs="仿宋"/>
          <w:i w:val="0"/>
          <w:iCs w:val="0"/>
          <w:caps w:val="0"/>
          <w:color w:val="000000"/>
          <w:spacing w:val="0"/>
          <w:kern w:val="0"/>
          <w:sz w:val="32"/>
          <w:szCs w:val="32"/>
          <w:bdr w:val="none" w:color="auto" w:sz="0" w:space="0"/>
          <w:shd w:val="clear" w:fill="FFFFFF"/>
          <w:lang w:val="en-US" w:eastAsia="zh-CN" w:bidi="ar"/>
        </w:rPr>
      </w:pPr>
      <w:r>
        <w:rPr>
          <w:rFonts w:hint="default" w:ascii="仿宋" w:hAnsi="仿宋" w:eastAsia="仿宋" w:cs="仿宋"/>
          <w:i w:val="0"/>
          <w:iCs w:val="0"/>
          <w:caps w:val="0"/>
          <w:color w:val="000000"/>
          <w:spacing w:val="0"/>
          <w:kern w:val="0"/>
          <w:sz w:val="32"/>
          <w:szCs w:val="32"/>
          <w:bdr w:val="none" w:color="auto" w:sz="0" w:space="0"/>
          <w:shd w:val="clear" w:fill="FFFFFF"/>
          <w:lang w:val="en-US" w:eastAsia="zh-CN" w:bidi="ar"/>
        </w:rPr>
        <w:t>学院可推荐参加校级评审名额：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仿宋" w:hAnsi="仿宋" w:eastAsia="仿宋" w:cs="仿宋"/>
          <w:i w:val="0"/>
          <w:iCs w:val="0"/>
          <w:caps w:val="0"/>
          <w:color w:val="000000"/>
          <w:spacing w:val="0"/>
          <w:kern w:val="0"/>
          <w:sz w:val="32"/>
          <w:szCs w:val="32"/>
          <w:bdr w:val="none" w:color="auto" w:sz="0" w:space="0"/>
          <w:shd w:val="clear" w:fill="FFFFFF"/>
          <w:lang w:val="en-US" w:eastAsia="zh-CN" w:bidi="ar"/>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唐仲英德育奖学金：</w:t>
      </w:r>
      <w:r>
        <w:rPr>
          <w:rFonts w:hint="default" w:ascii="仿宋" w:hAnsi="仿宋" w:eastAsia="仿宋" w:cs="仿宋"/>
          <w:i w:val="0"/>
          <w:iCs w:val="0"/>
          <w:caps w:val="0"/>
          <w:color w:val="000000"/>
          <w:spacing w:val="0"/>
          <w:kern w:val="0"/>
          <w:sz w:val="32"/>
          <w:szCs w:val="32"/>
          <w:bdr w:val="none" w:color="auto" w:sz="0" w:space="0"/>
          <w:shd w:val="clear" w:fill="FFFFFF"/>
          <w:lang w:val="en-US" w:eastAsia="zh-CN" w:bidi="ar"/>
        </w:rPr>
        <w:t>2名，其中1名为学习成绩特别优异者，不受家庭经济情况限制。需参加校级差额面试选拔。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仿宋" w:hAnsi="仿宋" w:eastAsia="仿宋" w:cs="仿宋"/>
          <w:i w:val="0"/>
          <w:iCs w:val="0"/>
          <w:caps w:val="0"/>
          <w:color w:val="0000FF"/>
          <w:spacing w:val="0"/>
          <w:kern w:val="0"/>
          <w:sz w:val="32"/>
          <w:szCs w:val="32"/>
          <w:bdr w:val="none" w:color="auto" w:sz="0" w:space="0"/>
          <w:shd w:val="clear" w:fill="FFFFFF"/>
          <w:lang w:val="en-US" w:eastAsia="zh-CN" w:bidi="ar"/>
        </w:rPr>
      </w:pPr>
      <w:r>
        <w:rPr>
          <w:rFonts w:hint="default" w:ascii="仿宋" w:hAnsi="仿宋" w:eastAsia="仿宋" w:cs="仿宋"/>
          <w:i w:val="0"/>
          <w:iCs w:val="0"/>
          <w:caps w:val="0"/>
          <w:color w:val="0000FF"/>
          <w:spacing w:val="0"/>
          <w:kern w:val="0"/>
          <w:sz w:val="32"/>
          <w:szCs w:val="32"/>
          <w:bdr w:val="none" w:color="auto" w:sz="0" w:space="0"/>
          <w:shd w:val="clear" w:fill="FFFFFF"/>
          <w:lang w:val="en-US" w:eastAsia="zh-CN" w:bidi="ar"/>
        </w:rPr>
        <w:t>2023级各班可推荐品学兼优且家庭经济困难生限1名，学习成绩优异者、不受家庭经济情况限制学生限1名。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pPr>
      <w:r>
        <w:rPr>
          <w:rFonts w:hint="default" w:ascii="仿宋" w:hAnsi="仿宋" w:eastAsia="仿宋" w:cs="仿宋"/>
          <w:b/>
          <w:bCs/>
          <w:i w:val="0"/>
          <w:iCs w:val="0"/>
          <w:caps w:val="0"/>
          <w:color w:val="000000"/>
          <w:spacing w:val="0"/>
          <w:kern w:val="0"/>
          <w:sz w:val="32"/>
          <w:szCs w:val="32"/>
          <w:shd w:val="clear" w:fill="FFFFFF"/>
          <w:lang w:val="en-US" w:eastAsia="zh-CN" w:bidi="ar"/>
        </w:rPr>
        <w:t>韩良英助贫奖学金</w:t>
      </w:r>
      <w:r>
        <w:rPr>
          <w:rFonts w:hint="eastAsia" w:ascii="仿宋" w:hAnsi="仿宋" w:eastAsia="仿宋" w:cs="仿宋"/>
          <w:b/>
          <w:bCs/>
          <w:i w:val="0"/>
          <w:iCs w:val="0"/>
          <w:caps w:val="0"/>
          <w:color w:val="000000"/>
          <w:spacing w:val="0"/>
          <w:kern w:val="0"/>
          <w:sz w:val="32"/>
          <w:szCs w:val="32"/>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一等奖1名，每人奖励人民币5000元；二等奖1名，每人奖励人民币4000元；三等奖2名，每人奖励人民币3000元。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仿宋" w:hAnsi="仿宋" w:eastAsia="仿宋" w:cs="仿宋"/>
          <w:i w:val="0"/>
          <w:iCs w:val="0"/>
          <w:caps w:val="0"/>
          <w:color w:val="0000FF"/>
          <w:spacing w:val="0"/>
          <w:kern w:val="0"/>
          <w:sz w:val="32"/>
          <w:szCs w:val="32"/>
          <w:bdr w:val="none" w:color="auto" w:sz="0" w:space="0"/>
          <w:shd w:val="clear" w:fill="FFFFFF"/>
          <w:lang w:val="en-US" w:eastAsia="zh-CN" w:bidi="ar"/>
        </w:rPr>
      </w:pPr>
      <w:r>
        <w:rPr>
          <w:rFonts w:hint="eastAsia" w:ascii="仿宋" w:hAnsi="仿宋" w:eastAsia="仿宋" w:cs="仿宋"/>
          <w:i w:val="0"/>
          <w:iCs w:val="0"/>
          <w:caps w:val="0"/>
          <w:color w:val="0000FF"/>
          <w:spacing w:val="0"/>
          <w:kern w:val="0"/>
          <w:sz w:val="32"/>
          <w:szCs w:val="32"/>
          <w:bdr w:val="none" w:color="auto" w:sz="0" w:space="0"/>
          <w:shd w:val="clear" w:fill="FFFFFF"/>
          <w:lang w:val="en-US" w:eastAsia="zh-CN" w:bidi="ar"/>
        </w:rPr>
        <w:t>二年级及以上班级（2020-2022级）每班每类限报1人（要求为库内同学）。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三、评选程序和步骤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Arial" w:hAnsi="Arial" w:cs="Arial"/>
          <w:i w:val="0"/>
          <w:iCs w:val="0"/>
          <w:caps w:val="0"/>
          <w:color w:val="000000"/>
          <w:spacing w:val="0"/>
          <w:sz w:val="24"/>
          <w:szCs w:val="24"/>
        </w:rPr>
      </w:pPr>
      <w:r>
        <w:rPr>
          <w:rFonts w:ascii="楷体" w:hAnsi="楷体" w:eastAsia="楷体" w:cs="楷体"/>
          <w:i w:val="0"/>
          <w:iCs w:val="0"/>
          <w:caps w:val="0"/>
          <w:color w:val="000000"/>
          <w:spacing w:val="0"/>
          <w:kern w:val="0"/>
          <w:sz w:val="32"/>
          <w:szCs w:val="32"/>
          <w:bdr w:val="none" w:color="auto" w:sz="0" w:space="0"/>
          <w:shd w:val="clear" w:fill="FFFFFF"/>
          <w:lang w:val="en-US" w:eastAsia="zh-CN" w:bidi="ar"/>
        </w:rPr>
        <w:t>（</w:t>
      </w: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一）评选程序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1.班级成绩公示：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left"/>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2023级各班，公示上学期专业平均绩点及排名。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left"/>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2020-2022级各班，公示2022-2023学年第二学期和2023-2024学年第一学期的专业平均绩点及排名。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学生申请：申请学生根据申请项目填写（1）《奖学金申请表》【见附件2】（签名处务必手写，一式一份，A4纸打印，不要擅自改变表格样式）；（2）根据申请项目填写《汇总表》【见附件3】。两种材料纸质版和电子版报班级审核、辅导员签字上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3.班级推荐：各班进行班级评议，并将推荐名单在班级公示，审核各项材料无误后上报学院。【附件4：班级评议意见，班长签名</w:t>
      </w:r>
      <w:r>
        <w:rPr>
          <w:rFonts w:hint="eastAsia" w:ascii="仿宋" w:hAnsi="仿宋" w:eastAsia="仿宋" w:cs="仿宋"/>
          <w:i w:val="0"/>
          <w:iCs w:val="0"/>
          <w:caps w:val="0"/>
          <w:color w:val="000000"/>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FF"/>
          <w:spacing w:val="0"/>
          <w:kern w:val="0"/>
          <w:sz w:val="32"/>
          <w:szCs w:val="32"/>
          <w:shd w:val="clear" w:fill="FFFFFF"/>
          <w:lang w:val="en-US" w:eastAsia="zh-CN" w:bidi="ar"/>
        </w:rPr>
        <w:t>同时，请班级推荐的申请学生登陆新学工系统一体化平台“奖优（助）评选体系”中各项评优评助对应项目进行申报。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4.评选答辩：学院暂拟于4月15日（周一）下午4点半在院会议室B4-416（如有变动另行通知）召开评审答辩会，申请学生准时参加，进行2分钟PPT汇报。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5.审核报送：学院按规定的截止时间将推荐学生纸质材料和电子材料报送学校，由学工处组织校级公开答辩进行选拔。其中唐仲英奖学金推荐人选将统一参加学工处组织的</w:t>
      </w:r>
      <w:r>
        <w:rPr>
          <w:rFonts w:hint="eastAsia" w:ascii="仿宋" w:hAnsi="仿宋" w:eastAsia="仿宋" w:cs="仿宋"/>
          <w:i w:val="0"/>
          <w:iCs w:val="0"/>
          <w:caps w:val="0"/>
          <w:color w:val="0000FF"/>
          <w:spacing w:val="0"/>
          <w:kern w:val="0"/>
          <w:sz w:val="32"/>
          <w:szCs w:val="32"/>
          <w:bdr w:val="none" w:color="auto" w:sz="0" w:space="0"/>
          <w:shd w:val="clear" w:fill="FFFFFF"/>
          <w:lang w:val="en-US" w:eastAsia="zh-CN" w:bidi="ar"/>
        </w:rPr>
        <w:t>差额面试选拔</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Arial" w:hAnsi="Arial" w:cs="Arial"/>
          <w:i w:val="0"/>
          <w:iCs w:val="0"/>
          <w:caps w:val="0"/>
          <w:color w:val="000000"/>
          <w:spacing w:val="0"/>
          <w:sz w:val="24"/>
          <w:szCs w:val="24"/>
        </w:rPr>
      </w:pP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（二）评选流程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Arial" w:hAnsi="Arial" w:cs="Arial"/>
          <w:i w:val="0"/>
          <w:iCs w:val="0"/>
          <w:caps w:val="0"/>
          <w:color w:val="0000FF"/>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所有项目评选均使用学工一体化平台，学生申请后，请各班级在4月10日前完成班级评议和推选，</w:t>
      </w:r>
      <w:r>
        <w:rPr>
          <w:rFonts w:hint="eastAsia" w:ascii="仿宋" w:hAnsi="仿宋" w:eastAsia="仿宋" w:cs="仿宋"/>
          <w:i w:val="0"/>
          <w:iCs w:val="0"/>
          <w:caps w:val="0"/>
          <w:color w:val="0000FF"/>
          <w:spacing w:val="0"/>
          <w:kern w:val="0"/>
          <w:sz w:val="32"/>
          <w:szCs w:val="32"/>
          <w:bdr w:val="none" w:color="auto" w:sz="0" w:space="0"/>
          <w:shd w:val="clear" w:fill="FFFFFF"/>
          <w:lang w:val="en-US" w:eastAsia="zh-CN" w:bidi="ar"/>
        </w:rPr>
        <w:t>4月11日（本周四）下午5点前班级推荐的同学登陆一体化平台“奖优（助）评选体系”中各项评优评助中申报，班级同步报送电子版材料（申请表电子版、汇总表）。4月12日（周五）下午2点前带班辅导员使用辅导员账号登陆平台审核后提交学院审核，班级报送纸质材料（申请表纸质版、班级评议意见纸质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四、报送材料及要求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Arial" w:hAnsi="Arial" w:cs="Arial"/>
          <w:i w:val="0"/>
          <w:iCs w:val="0"/>
          <w:caps w:val="0"/>
          <w:color w:val="000000"/>
          <w:spacing w:val="0"/>
          <w:sz w:val="24"/>
          <w:szCs w:val="24"/>
        </w:rPr>
      </w:pP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（一）报送材料及要求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仿宋" w:hAnsi="仿宋" w:eastAsia="仿宋" w:cs="仿宋"/>
          <w:i w:val="0"/>
          <w:iCs w:val="0"/>
          <w:caps w:val="0"/>
          <w:color w:val="000000"/>
          <w:spacing w:val="0"/>
          <w:kern w:val="0"/>
          <w:sz w:val="32"/>
          <w:szCs w:val="32"/>
          <w:highlight w:val="yellow"/>
          <w:bdr w:val="none" w:color="auto" w:sz="0" w:space="0"/>
          <w:shd w:val="clear" w:fill="FFFFFF"/>
          <w:lang w:val="en-US" w:eastAsia="zh-CN" w:bidi="ar"/>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以班级为单位报送至学工办张宁一老师处，电子材料发至45865868@qq.com邮箱,发送时请务必将邮件主题和以及文件名标为“唐仲英（或韩良英）奖学金+班级”并打包发送，</w:t>
      </w:r>
      <w:r>
        <w:rPr>
          <w:rFonts w:hint="eastAsia" w:ascii="仿宋" w:hAnsi="仿宋" w:eastAsia="仿宋" w:cs="仿宋"/>
          <w:i w:val="0"/>
          <w:iCs w:val="0"/>
          <w:caps w:val="0"/>
          <w:color w:val="000000"/>
          <w:spacing w:val="0"/>
          <w:kern w:val="0"/>
          <w:sz w:val="32"/>
          <w:szCs w:val="32"/>
          <w:highlight w:val="yellow"/>
          <w:bdr w:val="none" w:color="auto" w:sz="0" w:space="0"/>
          <w:shd w:val="clear" w:fill="FFFFFF"/>
          <w:lang w:val="en-US" w:eastAsia="zh-CN" w:bidi="ar"/>
        </w:rPr>
        <w:t>逾期视作自动放弃。</w:t>
      </w:r>
      <w:r>
        <w:rPr>
          <w:rFonts w:hint="eastAsia" w:ascii="仿宋" w:hAnsi="仿宋" w:eastAsia="仿宋" w:cs="仿宋"/>
          <w:i w:val="0"/>
          <w:iCs w:val="0"/>
          <w:caps w:val="0"/>
          <w:color w:val="000000"/>
          <w:spacing w:val="0"/>
          <w:kern w:val="0"/>
          <w:sz w:val="32"/>
          <w:szCs w:val="32"/>
          <w:shd w:val="clear" w:fill="FFFFFF"/>
          <w:lang w:val="en-US" w:eastAsia="zh-CN" w:bidi="ar"/>
        </w:rPr>
        <w:t>纸质材料签名需要手写。</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所有材料以班级为单位统一上报，并保证报送材料的准确性。</w:t>
      </w:r>
      <w:r>
        <w:rPr>
          <w:rFonts w:hint="eastAsia" w:ascii="仿宋" w:hAnsi="仿宋" w:eastAsia="仿宋" w:cs="仿宋"/>
          <w:i w:val="0"/>
          <w:iCs w:val="0"/>
          <w:caps w:val="0"/>
          <w:color w:val="0000FF"/>
          <w:spacing w:val="0"/>
          <w:kern w:val="0"/>
          <w:sz w:val="32"/>
          <w:szCs w:val="32"/>
          <w:bdr w:val="none" w:color="auto" w:sz="0" w:space="0"/>
          <w:shd w:val="clear" w:fill="FFFFFF"/>
          <w:lang w:val="en-US" w:eastAsia="zh-CN" w:bidi="ar"/>
        </w:rPr>
        <w:t>凡班级推荐候选人不符合评审条件者，直接取消资格，不再从班级进行替补。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五、相关工作要求</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请各班结合工作实际积极开展学生资助志愿服务活动和资助政策宣传，引导和鼓励广大学生参加志愿服务和宣传各级各类资助政策。资助类学生社团每学期至少组织两次学生资助志愿服务活动和一次资助政策宣传活动，各班受助学生每学期至少参加学生资助志愿服务活动和资助政策宣传活动各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1278" w:right="0" w:hanging="640"/>
        <w:jc w:val="left"/>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left"/>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left"/>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1.2024年春季学期评选社会类奖助学金各项目评定细则（或条例）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left"/>
        <w:rPr>
          <w:rFonts w:hint="default"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2.奖学金申请表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3.奖助学金申报一览表、汇总表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left"/>
        <w:rPr>
          <w:rFonts w:hint="default"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4.班级评议意见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right"/>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right"/>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right"/>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学生资助管理中心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right"/>
        <w:rPr>
          <w:rFonts w:hint="default" w:ascii="仿宋" w:hAnsi="仿宋" w:eastAsia="仿宋" w:cs="仿宋"/>
          <w:i w:val="0"/>
          <w:iCs w:val="0"/>
          <w:caps w:val="0"/>
          <w:color w:val="000000"/>
          <w:spacing w:val="0"/>
          <w:kern w:val="0"/>
          <w:sz w:val="32"/>
          <w:szCs w:val="32"/>
          <w:bdr w:val="none" w:color="auto" w:sz="0" w:space="0"/>
          <w:shd w:val="clear" w:fill="FFFFFF"/>
          <w:lang w:val="en-US" w:eastAsia="zh-CN" w:bidi="ar"/>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智信学工办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right"/>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2024年4月7日</w:t>
      </w:r>
    </w:p>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1E25D3"/>
    <w:multiLevelType w:val="singleLevel"/>
    <w:tmpl w:val="ED1E25D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5NjA2NDk2ZTg3ZTBiOTNlMjZiNWIwYmNmMGQyN2QifQ=="/>
  </w:docVars>
  <w:rsids>
    <w:rsidRoot w:val="00000000"/>
    <w:rsid w:val="10280686"/>
    <w:rsid w:val="19E7401A"/>
    <w:rsid w:val="4A4243D3"/>
    <w:rsid w:val="591F64C4"/>
    <w:rsid w:val="785F1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2024-04-07T02:24:41Z</dcterms:created>
  <dc:creator>zny</dc:creator>
  <cp:lastModifiedBy>张宁一</cp:lastModifiedBy>
  <dcterms:modified xsi:type="dcterms:W3CDTF">2024-04-07T07:13:10Z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0C876222208643A89CD50C7B584A0536_13</vt:lpwstr>
  </property>
</Properties>
</file>